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6C07C" w14:textId="77777777" w:rsidR="00EE65C3" w:rsidRPr="00E04148" w:rsidRDefault="00EE65C3" w:rsidP="00360FB4">
      <w:pPr>
        <w:ind w:left="-567"/>
        <w:contextualSpacing/>
        <w:jc w:val="center"/>
        <w:rPr>
          <w:rFonts w:ascii="TT Hoves Pro" w:hAnsi="TT Hoves Pro" w:cstheme="minorHAnsi"/>
          <w:i/>
          <w:sz w:val="22"/>
          <w:szCs w:val="22"/>
        </w:rPr>
      </w:pPr>
      <w:bookmarkStart w:id="0" w:name="_Hlk192766165"/>
      <w:r w:rsidRPr="00E04148">
        <w:rPr>
          <w:rFonts w:ascii="TT Hoves Pro" w:hAnsi="TT Hoves Pro" w:cstheme="minorHAnsi"/>
          <w:i/>
          <w:sz w:val="22"/>
          <w:szCs w:val="22"/>
        </w:rPr>
        <w:t>(оформляется на бланке лизингополучателя)</w:t>
      </w:r>
    </w:p>
    <w:p w14:paraId="7BB3188E" w14:textId="77777777" w:rsidR="00EE65C3" w:rsidRPr="00E04148" w:rsidRDefault="00EE65C3" w:rsidP="00360FB4">
      <w:pPr>
        <w:ind w:left="-567"/>
        <w:contextualSpacing/>
        <w:jc w:val="center"/>
        <w:rPr>
          <w:rFonts w:ascii="TT Hoves Pro" w:hAnsi="TT Hoves Pro" w:cstheme="minorHAnsi"/>
          <w:sz w:val="22"/>
          <w:szCs w:val="22"/>
          <w:u w:val="single"/>
        </w:rPr>
      </w:pPr>
      <w:bookmarkStart w:id="1" w:name="_Hlk191482450"/>
      <w:r w:rsidRPr="00E04148">
        <w:rPr>
          <w:rStyle w:val="th-tx"/>
          <w:rFonts w:ascii="TT Hoves Pro" w:hAnsi="TT Hoves Pro" w:cstheme="minorHAnsi"/>
          <w:sz w:val="22"/>
          <w:szCs w:val="22"/>
          <w:highlight w:val="yellow"/>
          <w:u w:val="single"/>
        </w:rPr>
        <w:t>Наименование организации</w:t>
      </w:r>
    </w:p>
    <w:p w14:paraId="20C1F2AE" w14:textId="77777777" w:rsidR="00EE65C3" w:rsidRPr="00E04148" w:rsidRDefault="00EE65C3" w:rsidP="00360FB4">
      <w:pPr>
        <w:ind w:left="-567"/>
        <w:contextualSpacing/>
        <w:jc w:val="center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 xml:space="preserve">ИНН _______________ КПП </w:t>
      </w:r>
      <w:r w:rsidRPr="00E04148">
        <w:rPr>
          <w:rStyle w:val="th-tx"/>
          <w:rFonts w:ascii="TT Hoves Pro" w:hAnsi="TT Hoves Pro" w:cstheme="minorHAnsi"/>
          <w:sz w:val="22"/>
          <w:szCs w:val="22"/>
        </w:rPr>
        <w:t>__________</w:t>
      </w:r>
    </w:p>
    <w:p w14:paraId="4B87B0B0" w14:textId="77777777" w:rsidR="00EE65C3" w:rsidRPr="00E04148" w:rsidRDefault="00EE65C3" w:rsidP="00360FB4">
      <w:pPr>
        <w:ind w:left="-567"/>
        <w:contextualSpacing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E04148">
        <w:rPr>
          <w:rFonts w:ascii="TT Hoves Pro" w:hAnsi="TT Hoves Pro" w:cstheme="minorHAnsi"/>
          <w:sz w:val="22"/>
          <w:szCs w:val="22"/>
          <w:u w:val="single"/>
        </w:rPr>
        <w:t>Юридический адрес____</w:t>
      </w:r>
    </w:p>
    <w:p w14:paraId="2F92219C" w14:textId="77777777" w:rsidR="00EE65C3" w:rsidRPr="00E04148" w:rsidRDefault="00EE65C3" w:rsidP="00360FB4">
      <w:pPr>
        <w:ind w:left="-567"/>
        <w:contextualSpacing/>
        <w:jc w:val="center"/>
        <w:rPr>
          <w:rFonts w:ascii="TT Hoves Pro" w:hAnsi="TT Hoves Pro" w:cstheme="minorHAnsi"/>
          <w:sz w:val="22"/>
          <w:szCs w:val="22"/>
          <w:u w:val="single"/>
        </w:rPr>
      </w:pP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</w:r>
      <w:r w:rsidRPr="00E04148">
        <w:rPr>
          <w:rFonts w:ascii="TT Hoves Pro" w:hAnsi="TT Hoves Pro" w:cstheme="minorHAnsi"/>
          <w:sz w:val="22"/>
          <w:szCs w:val="22"/>
          <w:u w:val="single"/>
        </w:rPr>
        <w:softHyphen/>
        <w:t>____________________________</w:t>
      </w:r>
    </w:p>
    <w:bookmarkEnd w:id="0"/>
    <w:bookmarkEnd w:id="1"/>
    <w:p w14:paraId="14203710" w14:textId="673458A0" w:rsidR="00EE65C3" w:rsidRPr="00E04148" w:rsidRDefault="00EE65C3" w:rsidP="00360FB4">
      <w:pPr>
        <w:ind w:left="-567"/>
        <w:jc w:val="center"/>
        <w:rPr>
          <w:rFonts w:ascii="TT Hoves Pro" w:hAnsi="TT Hoves Pro" w:cstheme="minorHAnsi"/>
          <w:sz w:val="22"/>
          <w:szCs w:val="22"/>
          <w:u w:val="single"/>
        </w:rPr>
      </w:pPr>
    </w:p>
    <w:p w14:paraId="5E38CE96" w14:textId="445A2FE0" w:rsidR="00C91E4C" w:rsidRPr="00E04148" w:rsidRDefault="00C91E4C" w:rsidP="00360FB4">
      <w:pPr>
        <w:ind w:left="-567"/>
        <w:jc w:val="center"/>
        <w:rPr>
          <w:rFonts w:ascii="TT Hoves Pro" w:hAnsi="TT Hoves Pro" w:cstheme="minorHAnsi"/>
          <w:sz w:val="22"/>
          <w:szCs w:val="22"/>
          <w:u w:val="single"/>
        </w:rPr>
      </w:pPr>
    </w:p>
    <w:tbl>
      <w:tblPr>
        <w:tblStyle w:val="a4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5103"/>
      </w:tblGrid>
      <w:tr w:rsidR="00C91E4C" w:rsidRPr="00E04148" w14:paraId="43E5FBCC" w14:textId="77777777" w:rsidTr="00C91E4C">
        <w:trPr>
          <w:trHeight w:val="480"/>
        </w:trPr>
        <w:tc>
          <w:tcPr>
            <w:tcW w:w="4536" w:type="dxa"/>
          </w:tcPr>
          <w:p w14:paraId="30A62686" w14:textId="77777777" w:rsidR="00C91E4C" w:rsidRPr="00E04148" w:rsidRDefault="00C91E4C" w:rsidP="00D1726B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</w:rPr>
            </w:pPr>
            <w:bookmarkStart w:id="2" w:name="_Hlk201572048"/>
            <w:r w:rsidRPr="00E04148">
              <w:rPr>
                <w:rFonts w:ascii="TT Hoves Pro" w:hAnsi="TT Hoves Pro" w:cstheme="minorHAnsi"/>
                <w:sz w:val="22"/>
                <w:szCs w:val="22"/>
              </w:rPr>
              <w:t>Исх. № ____ от _____202__ г.</w:t>
            </w:r>
          </w:p>
          <w:p w14:paraId="7120A643" w14:textId="77777777" w:rsidR="00C91E4C" w:rsidRPr="00E04148" w:rsidRDefault="00C91E4C" w:rsidP="00D1726B">
            <w:pPr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0C975267" w14:textId="77777777" w:rsidR="00C91E4C" w:rsidRPr="00E04148" w:rsidRDefault="00C91E4C" w:rsidP="00D1726B">
            <w:pPr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2440E8D9" w14:textId="77777777" w:rsidR="00C91E4C" w:rsidRPr="00E04148" w:rsidRDefault="00C91E4C" w:rsidP="00D1726B">
            <w:pPr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6931A5D8" w14:textId="77777777" w:rsidR="00C91E4C" w:rsidRPr="00E04148" w:rsidRDefault="00C91E4C" w:rsidP="00D1726B">
            <w:pPr>
              <w:spacing w:line="276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30B44794" w14:textId="77777777" w:rsidR="00C91E4C" w:rsidRPr="00E04148" w:rsidRDefault="00C91E4C" w:rsidP="00D1726B">
            <w:pPr>
              <w:spacing w:line="276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0F2AD920" w14:textId="77777777" w:rsidR="00C91E4C" w:rsidRPr="00E04148" w:rsidRDefault="00C91E4C" w:rsidP="00D1726B">
            <w:pPr>
              <w:spacing w:line="276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79D86ABA" w14:textId="77777777" w:rsidR="00C91E4C" w:rsidRPr="00E04148" w:rsidRDefault="00C91E4C" w:rsidP="00D1726B">
            <w:pPr>
              <w:spacing w:line="276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  <w:p w14:paraId="7E83540F" w14:textId="5937449D" w:rsidR="00C91E4C" w:rsidRPr="00E04148" w:rsidRDefault="00C91E4C" w:rsidP="00D1726B">
            <w:pPr>
              <w:spacing w:line="276" w:lineRule="auto"/>
              <w:rPr>
                <w:rFonts w:ascii="TT Hoves Pro" w:hAnsi="TT Hoves Pro" w:cstheme="minorHAnsi"/>
                <w:b/>
                <w:sz w:val="22"/>
                <w:szCs w:val="22"/>
              </w:rPr>
            </w:pPr>
            <w:r w:rsidRPr="00E04148">
              <w:rPr>
                <w:rFonts w:ascii="TT Hoves Pro" w:hAnsi="TT Hoves Pro" w:cstheme="minorHAnsi"/>
                <w:sz w:val="22"/>
                <w:szCs w:val="22"/>
              </w:rPr>
              <w:t xml:space="preserve">О намерении досрочно исполнить обязательства по внесению лизинговых платежей </w:t>
            </w:r>
          </w:p>
          <w:p w14:paraId="0F3CB245" w14:textId="77777777" w:rsidR="00C91E4C" w:rsidRPr="00E04148" w:rsidRDefault="00C91E4C" w:rsidP="00D1726B">
            <w:pPr>
              <w:rPr>
                <w:rFonts w:ascii="TT Hoves Pro" w:hAnsi="TT Hoves Pro" w:cstheme="minorHAnsi"/>
                <w:sz w:val="22"/>
                <w:szCs w:val="22"/>
              </w:rPr>
            </w:pPr>
          </w:p>
        </w:tc>
        <w:tc>
          <w:tcPr>
            <w:tcW w:w="426" w:type="dxa"/>
          </w:tcPr>
          <w:p w14:paraId="268FCD6C" w14:textId="77777777" w:rsidR="00C91E4C" w:rsidRPr="00E04148" w:rsidRDefault="00C91E4C" w:rsidP="00D1726B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5C85F3B" w14:textId="77777777" w:rsidR="00C91E4C" w:rsidRPr="00E04148" w:rsidRDefault="00C91E4C" w:rsidP="00D1726B">
            <w:pPr>
              <w:spacing w:line="259" w:lineRule="auto"/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bookmarkStart w:id="3" w:name="_Hlk201837762"/>
            <w:r w:rsidRPr="00E04148">
              <w:rPr>
                <w:rFonts w:ascii="TT Hoves Pro" w:hAnsi="TT Hoves Pro" w:cstheme="minorHAnsi"/>
                <w:sz w:val="22"/>
                <w:szCs w:val="22"/>
              </w:rPr>
              <w:t xml:space="preserve">Генеральному Директору </w:t>
            </w:r>
            <w:r w:rsidRPr="00E04148">
              <w:rPr>
                <w:rFonts w:ascii="TT Hoves Pro" w:hAnsi="TT Hoves Pro" w:cstheme="minorHAnsi"/>
                <w:sz w:val="22"/>
                <w:szCs w:val="22"/>
              </w:rPr>
              <w:br/>
              <w:t>ООО "Балтийский лизинг"</w:t>
            </w:r>
            <w:r w:rsidRPr="00E04148">
              <w:rPr>
                <w:rFonts w:ascii="TT Hoves Pro" w:hAnsi="TT Hoves Pro" w:cstheme="minorHAnsi"/>
                <w:sz w:val="22"/>
                <w:szCs w:val="22"/>
              </w:rPr>
              <w:br/>
            </w:r>
            <w:proofErr w:type="spellStart"/>
            <w:r w:rsidRPr="00E04148">
              <w:rPr>
                <w:rFonts w:ascii="TT Hoves Pro" w:hAnsi="TT Hoves Pro" w:cstheme="minorHAnsi"/>
                <w:sz w:val="22"/>
                <w:szCs w:val="22"/>
              </w:rPr>
              <w:t>Жарницкому</w:t>
            </w:r>
            <w:proofErr w:type="spellEnd"/>
            <w:r w:rsidRPr="00E04148">
              <w:rPr>
                <w:rFonts w:ascii="TT Hoves Pro" w:hAnsi="TT Hoves Pro" w:cstheme="minorHAnsi"/>
                <w:sz w:val="22"/>
                <w:szCs w:val="22"/>
              </w:rPr>
              <w:t xml:space="preserve"> М. Я.</w:t>
            </w:r>
          </w:p>
          <w:bookmarkEnd w:id="3"/>
          <w:p w14:paraId="22FA40B6" w14:textId="77777777" w:rsidR="00C91E4C" w:rsidRPr="00E04148" w:rsidRDefault="00C91E4C" w:rsidP="00D1726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E04148">
              <w:rPr>
                <w:rFonts w:ascii="TT Hoves Pro" w:hAnsi="TT Hoves Pro" w:cstheme="minorHAnsi"/>
                <w:sz w:val="22"/>
                <w:szCs w:val="22"/>
              </w:rPr>
              <w:t>ИНН 7826705374, КПП 783901001</w:t>
            </w:r>
          </w:p>
          <w:p w14:paraId="75915DB5" w14:textId="77777777" w:rsidR="00C91E4C" w:rsidRPr="00E04148" w:rsidRDefault="00C91E4C" w:rsidP="00D1726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E04148">
              <w:rPr>
                <w:rFonts w:ascii="TT Hoves Pro" w:hAnsi="TT Hoves Pro" w:cstheme="minorHAnsi"/>
                <w:sz w:val="22"/>
                <w:szCs w:val="22"/>
              </w:rPr>
              <w:t>Юр. адрес: 190020, г. Санкт-Петербург,</w:t>
            </w:r>
          </w:p>
          <w:p w14:paraId="64C4CF8E" w14:textId="77777777" w:rsidR="00C91E4C" w:rsidRPr="00E04148" w:rsidRDefault="00C91E4C" w:rsidP="00D1726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E04148">
              <w:rPr>
                <w:rFonts w:ascii="TT Hoves Pro" w:hAnsi="TT Hoves Pro" w:cstheme="minorHAnsi"/>
                <w:sz w:val="22"/>
                <w:szCs w:val="22"/>
              </w:rPr>
              <w:t>УЛ. 10-Я Красноармейская,</w:t>
            </w:r>
          </w:p>
          <w:p w14:paraId="6D5B5C84" w14:textId="77777777" w:rsidR="00C91E4C" w:rsidRPr="00E04148" w:rsidRDefault="00C91E4C" w:rsidP="00D1726B">
            <w:pPr>
              <w:ind w:left="-1257"/>
              <w:jc w:val="right"/>
              <w:rPr>
                <w:rFonts w:ascii="TT Hoves Pro" w:hAnsi="TT Hoves Pro" w:cstheme="minorHAnsi"/>
                <w:sz w:val="22"/>
                <w:szCs w:val="22"/>
              </w:rPr>
            </w:pPr>
            <w:r w:rsidRPr="00E04148">
              <w:rPr>
                <w:rFonts w:ascii="TT Hoves Pro" w:hAnsi="TT Hoves Pro" w:cstheme="minorHAnsi"/>
                <w:sz w:val="22"/>
                <w:szCs w:val="22"/>
              </w:rPr>
              <w:t>Д. 22, литера А</w:t>
            </w:r>
          </w:p>
          <w:p w14:paraId="64F91D4D" w14:textId="77777777" w:rsidR="00C91E4C" w:rsidRPr="00E04148" w:rsidRDefault="00C91E4C" w:rsidP="00D1726B">
            <w:pPr>
              <w:spacing w:line="360" w:lineRule="auto"/>
              <w:rPr>
                <w:rFonts w:ascii="TT Hoves Pro" w:hAnsi="TT Hoves Pro" w:cstheme="minorHAnsi"/>
                <w:sz w:val="22"/>
                <w:szCs w:val="22"/>
              </w:rPr>
            </w:pPr>
          </w:p>
        </w:tc>
      </w:tr>
    </w:tbl>
    <w:p w14:paraId="76D424B1" w14:textId="77777777" w:rsidR="00C91E4C" w:rsidRPr="00E04148" w:rsidRDefault="00C91E4C" w:rsidP="00C91E4C">
      <w:pPr>
        <w:spacing w:before="480" w:after="120" w:line="360" w:lineRule="auto"/>
        <w:jc w:val="center"/>
        <w:rPr>
          <w:rFonts w:ascii="TT Hoves Pro" w:hAnsi="TT Hoves Pro" w:cstheme="minorHAnsi"/>
          <w:b/>
          <w:sz w:val="22"/>
          <w:szCs w:val="22"/>
        </w:rPr>
      </w:pPr>
      <w:bookmarkStart w:id="4" w:name="_Hlk201572160"/>
      <w:bookmarkEnd w:id="2"/>
      <w:r w:rsidRPr="00E04148">
        <w:rPr>
          <w:rFonts w:ascii="TT Hoves Pro" w:hAnsi="TT Hoves Pro" w:cstheme="minorHAnsi"/>
          <w:b/>
          <w:sz w:val="22"/>
          <w:szCs w:val="22"/>
        </w:rPr>
        <w:t>Уважаемый Михаил Яковлевич!</w:t>
      </w:r>
    </w:p>
    <w:bookmarkEnd w:id="4"/>
    <w:p w14:paraId="4A6CFEA0" w14:textId="733FD906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 xml:space="preserve">В соответствии с условиями о возможности досрочного исполнения обязательств по внесению лизинговых платежей согласно договору лизинга от </w:t>
      </w:r>
      <w:r w:rsidR="00875E98" w:rsidRPr="00E04148">
        <w:rPr>
          <w:rFonts w:ascii="TT Hoves Pro" w:hAnsi="TT Hoves Pro" w:cstheme="minorHAnsi"/>
          <w:sz w:val="22"/>
          <w:szCs w:val="22"/>
          <w:highlight w:val="yellow"/>
        </w:rPr>
        <w:t>[дата]</w:t>
      </w:r>
      <w:r w:rsidRPr="00E04148">
        <w:rPr>
          <w:rFonts w:ascii="TT Hoves Pro" w:hAnsi="TT Hoves Pro" w:cstheme="minorHAnsi"/>
          <w:sz w:val="22"/>
          <w:szCs w:val="22"/>
        </w:rPr>
        <w:t xml:space="preserve"> № </w:t>
      </w:r>
      <w:r w:rsidR="00875E98" w:rsidRPr="00E04148">
        <w:rPr>
          <w:rFonts w:ascii="TT Hoves Pro" w:hAnsi="TT Hoves Pro" w:cstheme="minorHAnsi"/>
          <w:sz w:val="22"/>
          <w:szCs w:val="22"/>
          <w:highlight w:val="yellow"/>
        </w:rPr>
        <w:t>[номер договора]</w:t>
      </w:r>
      <w:r w:rsidR="00FF4D37" w:rsidRPr="00E04148">
        <w:rPr>
          <w:rFonts w:ascii="TT Hoves Pro" w:hAnsi="TT Hoves Pro" w:cstheme="minorHAnsi"/>
          <w:sz w:val="22"/>
          <w:szCs w:val="22"/>
        </w:rPr>
        <w:t xml:space="preserve"> </w:t>
      </w:r>
      <w:r w:rsidRPr="00E04148">
        <w:rPr>
          <w:rFonts w:ascii="TT Hoves Pro" w:hAnsi="TT Hoves Pro" w:cstheme="minorHAnsi"/>
          <w:sz w:val="22"/>
          <w:szCs w:val="22"/>
        </w:rPr>
        <w:t>просим направить расчет суммы денежных обязательств (справку о денежных обязательствах) нашей компании по указанному договору.</w:t>
      </w:r>
    </w:p>
    <w:p w14:paraId="52711758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Направляя настоящее заявление, подтверждаем понимание того и согласие с тем, что:</w:t>
      </w:r>
    </w:p>
    <w:p w14:paraId="57995A64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во-первых, сумму досрочного исполнения обязательств и прочие денежные суммы в погашение задолженности по иным обязательствам, указанные в расчете (справке), следует выплатить до наступления даты, указанной в таком</w:t>
      </w:r>
      <w:bookmarkStart w:id="5" w:name="_GoBack"/>
      <w:bookmarkEnd w:id="5"/>
      <w:r w:rsidRPr="00E04148">
        <w:rPr>
          <w:rFonts w:ascii="TT Hoves Pro" w:hAnsi="TT Hoves Pro" w:cstheme="minorHAnsi"/>
          <w:sz w:val="22"/>
          <w:szCs w:val="22"/>
        </w:rPr>
        <w:t xml:space="preserve"> расчете (справке) в графе "срок действия расчета";</w:t>
      </w:r>
    </w:p>
    <w:p w14:paraId="312D9CD9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во-вторых, при своевременном внесении (зачислении на банковский счет ООО "Балтийский лизинг") всех подлежащих уплате сумм документы, оформляющие переход права собственности на лизинговое имущество, будут оформлены в течение трех рабочих дней после даты зачисления указанной суммы на банковский счет ООО "Балтийский лизинг", а при уплате этих сумм несколькими платежами – после даты зачисления позднейшего из платежей;</w:t>
      </w:r>
    </w:p>
    <w:p w14:paraId="3DE70799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в-третьих, внесение выплаты в качестве досрочного исполнения обязательств по договору лизинга является осознанным волевым действием, и уплаченные с указанием такого назначения суммы не могут быть впоследствии истребованы в качестве ошибочно перечисленных;</w:t>
      </w:r>
    </w:p>
    <w:p w14:paraId="631B5F75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в-четвертых, в случае внесения (зачисления на банковский счет ООО "Балтийский лизинг") упомянутых сумм позднее указанной даты, а равно в случае внесения до наступления указанной даты в сумме, недостаточной для полного досрочного исполнения обязательств по договору:</w:t>
      </w:r>
    </w:p>
    <w:p w14:paraId="2C29F468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– исполнение обязательств по договору не будет считаться завершенным,</w:t>
      </w:r>
    </w:p>
    <w:p w14:paraId="6091F8A5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– основания для составления документов, оформляющих переход права собственности на имущество, являющееся объектом финансовой аренды (предметом лизинга) по договору, не будут считаться наступившими,</w:t>
      </w:r>
    </w:p>
    <w:p w14:paraId="5AFCBAFD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 xml:space="preserve">– такой платеж </w:t>
      </w:r>
      <w:r w:rsidRPr="00E04148">
        <w:rPr>
          <w:rFonts w:ascii="TT Hoves Pro" w:hAnsi="TT Hoves Pro" w:cstheme="minorHAnsi"/>
          <w:sz w:val="22"/>
          <w:szCs w:val="22"/>
          <w:highlight w:val="yellow"/>
        </w:rPr>
        <w:t>(такие платежи)</w:t>
      </w:r>
      <w:r w:rsidRPr="00E04148">
        <w:rPr>
          <w:rFonts w:ascii="TT Hoves Pro" w:hAnsi="TT Hoves Pro" w:cstheme="minorHAnsi"/>
          <w:sz w:val="22"/>
          <w:szCs w:val="22"/>
        </w:rPr>
        <w:t xml:space="preserve"> будет учтен в качестве имущества, переданного во исполнение обязательств по договору до наступления срока исполнения, не будет ни считаться внесенным в качестве коммерческого кредита, ни подлежать возврату, а будет периодически засчитываться в счет исполнения обязательств по договору лизинга в соответствии с графиком лизинговых платежей, если позднее стороны не согласуют дополнительно, что такой платеж </w:t>
      </w:r>
      <w:r w:rsidRPr="00E04148">
        <w:rPr>
          <w:rFonts w:ascii="TT Hoves Pro" w:hAnsi="TT Hoves Pro" w:cstheme="minorHAnsi"/>
          <w:sz w:val="22"/>
          <w:szCs w:val="22"/>
          <w:highlight w:val="yellow"/>
        </w:rPr>
        <w:t xml:space="preserve">(такие </w:t>
      </w:r>
      <w:r w:rsidRPr="00E04148">
        <w:rPr>
          <w:rFonts w:ascii="TT Hoves Pro" w:hAnsi="TT Hoves Pro" w:cstheme="minorHAnsi"/>
          <w:sz w:val="22"/>
          <w:szCs w:val="22"/>
          <w:highlight w:val="yellow"/>
        </w:rPr>
        <w:lastRenderedPageBreak/>
        <w:t>платежи)</w:t>
      </w:r>
      <w:r w:rsidRPr="00E04148">
        <w:rPr>
          <w:rFonts w:ascii="TT Hoves Pro" w:hAnsi="TT Hoves Pro" w:cstheme="minorHAnsi"/>
          <w:sz w:val="22"/>
          <w:szCs w:val="22"/>
        </w:rPr>
        <w:t xml:space="preserve"> засчитывается в счет досрочного исполнения в следующем периоде на основании вновь запрашиваемого, выставляемого и оплачиваемого расчета (справки),</w:t>
      </w:r>
    </w:p>
    <w:p w14:paraId="2C9E6F14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– на досрочно внесенную сумму не будут подлежать начислению и (или) выплате в пользу нашей компании проценты, предусмотренные ст. 317¹ и (или) 823 Гражданского кодекса Российской Федерации;</w:t>
      </w:r>
    </w:p>
    <w:p w14:paraId="55180CB5" w14:textId="77777777" w:rsidR="00276878" w:rsidRPr="00E04148" w:rsidRDefault="00276878" w:rsidP="00360FB4">
      <w:pPr>
        <w:spacing w:line="228" w:lineRule="auto"/>
        <w:ind w:left="-567" w:firstLine="567"/>
        <w:jc w:val="both"/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в-пятых, в случае внесения каких-либо денежных сумм в связи с исполнением обязательств по договору третьим лицом и последующего истребования им таких сумм по любым основаниям обязуемся освободить ООО "Балтийский лизинг" от указанных требований путем их самостоятельного исполнения.</w:t>
      </w:r>
    </w:p>
    <w:p w14:paraId="16AC6FAC" w14:textId="77777777" w:rsidR="00276878" w:rsidRPr="00E04148" w:rsidRDefault="00276878" w:rsidP="00360FB4">
      <w:pPr>
        <w:spacing w:line="228" w:lineRule="auto"/>
        <w:ind w:left="-567"/>
        <w:rPr>
          <w:rFonts w:ascii="TT Hoves Pro" w:hAnsi="TT Hoves Pro" w:cstheme="minorHAnsi"/>
          <w:sz w:val="22"/>
          <w:szCs w:val="22"/>
        </w:rPr>
      </w:pPr>
    </w:p>
    <w:p w14:paraId="7044CCE2" w14:textId="77777777" w:rsidR="00276878" w:rsidRPr="00E04148" w:rsidRDefault="00276878" w:rsidP="00360FB4">
      <w:pPr>
        <w:spacing w:line="228" w:lineRule="auto"/>
        <w:ind w:left="-567"/>
        <w:rPr>
          <w:rFonts w:ascii="TT Hoves Pro" w:hAnsi="TT Hoves Pro" w:cstheme="minorHAnsi"/>
          <w:sz w:val="22"/>
          <w:szCs w:val="22"/>
        </w:rPr>
      </w:pPr>
    </w:p>
    <w:p w14:paraId="47313544" w14:textId="0BFEFB3B" w:rsidR="00EE65C3" w:rsidRPr="00E04148" w:rsidRDefault="00EE65C3" w:rsidP="00EE65C3">
      <w:pPr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 xml:space="preserve">_________________________________________ </w:t>
      </w:r>
      <w:r w:rsidRPr="00E04148">
        <w:rPr>
          <w:rFonts w:ascii="TT Hoves Pro" w:hAnsi="TT Hoves Pro" w:cstheme="minorHAnsi"/>
          <w:sz w:val="22"/>
          <w:szCs w:val="22"/>
        </w:rPr>
        <w:tab/>
        <w:t xml:space="preserve">_________________  </w:t>
      </w:r>
      <w:r w:rsidR="00E04148">
        <w:rPr>
          <w:rFonts w:ascii="TT Hoves Pro" w:hAnsi="TT Hoves Pro" w:cstheme="minorHAnsi"/>
          <w:sz w:val="22"/>
          <w:szCs w:val="22"/>
          <w:lang w:val="en-US"/>
        </w:rPr>
        <w:t xml:space="preserve">                           </w:t>
      </w:r>
      <w:r w:rsidRPr="00E04148">
        <w:rPr>
          <w:rFonts w:ascii="TT Hoves Pro" w:hAnsi="TT Hoves Pro" w:cstheme="minorHAnsi"/>
          <w:sz w:val="22"/>
          <w:szCs w:val="22"/>
        </w:rPr>
        <w:t xml:space="preserve"> _____________________</w:t>
      </w:r>
    </w:p>
    <w:p w14:paraId="45D54938" w14:textId="79F0DABD" w:rsidR="00EE65C3" w:rsidRPr="00E04148" w:rsidRDefault="00EE65C3" w:rsidP="00EE65C3">
      <w:pPr>
        <w:rPr>
          <w:rFonts w:ascii="TT Hoves Pro" w:hAnsi="TT Hoves Pro" w:cstheme="minorHAnsi"/>
          <w:sz w:val="22"/>
          <w:szCs w:val="22"/>
        </w:rPr>
      </w:pPr>
      <w:r w:rsidRPr="00E04148">
        <w:rPr>
          <w:rFonts w:ascii="TT Hoves Pro" w:hAnsi="TT Hoves Pro" w:cstheme="minorHAnsi"/>
          <w:sz w:val="22"/>
          <w:szCs w:val="22"/>
        </w:rPr>
        <w:t>(должн</w:t>
      </w:r>
      <w:r w:rsidR="00E04148">
        <w:rPr>
          <w:rFonts w:ascii="TT Hoves Pro" w:hAnsi="TT Hoves Pro" w:cstheme="minorHAnsi"/>
          <w:sz w:val="22"/>
          <w:szCs w:val="22"/>
        </w:rPr>
        <w:t>ость)</w:t>
      </w:r>
      <w:r w:rsidR="00E04148">
        <w:rPr>
          <w:rFonts w:ascii="TT Hoves Pro" w:hAnsi="TT Hoves Pro" w:cstheme="minorHAnsi"/>
          <w:sz w:val="22"/>
          <w:szCs w:val="22"/>
        </w:rPr>
        <w:tab/>
      </w:r>
      <w:r w:rsidR="00E04148">
        <w:rPr>
          <w:rFonts w:ascii="TT Hoves Pro" w:hAnsi="TT Hoves Pro" w:cstheme="minorHAnsi"/>
          <w:sz w:val="22"/>
          <w:szCs w:val="22"/>
        </w:rPr>
        <w:tab/>
      </w:r>
      <w:r w:rsidR="00E04148">
        <w:rPr>
          <w:rFonts w:ascii="TT Hoves Pro" w:hAnsi="TT Hoves Pro" w:cstheme="minorHAnsi"/>
          <w:sz w:val="22"/>
          <w:szCs w:val="22"/>
        </w:rPr>
        <w:tab/>
        <w:t xml:space="preserve">             </w:t>
      </w:r>
      <w:r w:rsidRPr="00E04148">
        <w:rPr>
          <w:rFonts w:ascii="TT Hoves Pro" w:hAnsi="TT Hoves Pro" w:cstheme="minorHAnsi"/>
          <w:sz w:val="22"/>
          <w:szCs w:val="22"/>
        </w:rPr>
        <w:t xml:space="preserve"> М.П.     (подпись)</w:t>
      </w:r>
      <w:r w:rsidRPr="00E04148">
        <w:rPr>
          <w:rFonts w:ascii="TT Hoves Pro" w:hAnsi="TT Hoves Pro" w:cstheme="minorHAnsi"/>
          <w:sz w:val="22"/>
          <w:szCs w:val="22"/>
        </w:rPr>
        <w:tab/>
        <w:t xml:space="preserve">                           </w:t>
      </w:r>
      <w:proofErr w:type="gramStart"/>
      <w:r w:rsidRPr="00E04148">
        <w:rPr>
          <w:rFonts w:ascii="TT Hoves Pro" w:hAnsi="TT Hoves Pro" w:cstheme="minorHAnsi"/>
          <w:sz w:val="22"/>
          <w:szCs w:val="22"/>
        </w:rPr>
        <w:t xml:space="preserve">   (</w:t>
      </w:r>
      <w:proofErr w:type="gramEnd"/>
      <w:r w:rsidRPr="00E04148">
        <w:rPr>
          <w:rFonts w:ascii="TT Hoves Pro" w:hAnsi="TT Hoves Pro" w:cstheme="minorHAnsi"/>
          <w:sz w:val="22"/>
          <w:szCs w:val="22"/>
        </w:rPr>
        <w:t>ФИО)</w:t>
      </w:r>
    </w:p>
    <w:p w14:paraId="2266C92E" w14:textId="77777777" w:rsidR="00EE65C3" w:rsidRPr="00E04148" w:rsidRDefault="00EE65C3" w:rsidP="00EE65C3">
      <w:pPr>
        <w:jc w:val="both"/>
        <w:rPr>
          <w:rFonts w:ascii="TT Hoves Pro" w:hAnsi="TT Hoves Pro" w:cstheme="minorHAnsi"/>
          <w:sz w:val="22"/>
          <w:szCs w:val="22"/>
        </w:rPr>
      </w:pPr>
    </w:p>
    <w:p w14:paraId="64CF058A" w14:textId="2779E44C" w:rsidR="00AF1B98" w:rsidRPr="00E04148" w:rsidRDefault="00AF1B98" w:rsidP="00360FB4">
      <w:pPr>
        <w:spacing w:line="228" w:lineRule="auto"/>
        <w:ind w:left="-567"/>
        <w:rPr>
          <w:rFonts w:ascii="TT Hoves Pro" w:hAnsi="TT Hoves Pro" w:cstheme="minorHAnsi"/>
          <w:sz w:val="22"/>
          <w:szCs w:val="22"/>
        </w:rPr>
      </w:pPr>
    </w:p>
    <w:sectPr w:rsidR="00AF1B98" w:rsidRPr="00E04148" w:rsidSect="00360F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A2A5" w14:textId="77777777" w:rsidR="00582A73" w:rsidRDefault="00582A73" w:rsidP="00E04148">
      <w:r>
        <w:separator/>
      </w:r>
    </w:p>
  </w:endnote>
  <w:endnote w:type="continuationSeparator" w:id="0">
    <w:p w14:paraId="0F3DD666" w14:textId="77777777" w:rsidR="00582A73" w:rsidRDefault="00582A73" w:rsidP="00E0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 Hoves Pro">
    <w:panose1 w:val="020B0003020000020203"/>
    <w:charset w:val="CC"/>
    <w:family w:val="swiss"/>
    <w:pitch w:val="variable"/>
    <w:sig w:usb0="A000027F" w:usb1="5000A4F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8DA22" w14:textId="77777777" w:rsidR="00E04148" w:rsidRDefault="00E041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1B8D1" w14:textId="77777777" w:rsidR="00E04148" w:rsidRDefault="00E041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1DAFF" w14:textId="77777777" w:rsidR="00E04148" w:rsidRDefault="00E041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3E8D" w14:textId="77777777" w:rsidR="00582A73" w:rsidRDefault="00582A73" w:rsidP="00E04148">
      <w:r>
        <w:separator/>
      </w:r>
    </w:p>
  </w:footnote>
  <w:footnote w:type="continuationSeparator" w:id="0">
    <w:p w14:paraId="7C48507D" w14:textId="77777777" w:rsidR="00582A73" w:rsidRDefault="00582A73" w:rsidP="00E04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BE769" w14:textId="10E8E39E" w:rsidR="00E04148" w:rsidRDefault="00E04148">
    <w:pPr>
      <w:pStyle w:val="a5"/>
    </w:pPr>
    <w:r>
      <w:rPr>
        <w:noProof/>
      </w:rPr>
      <w:pict w14:anchorId="5170E4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48032" o:spid="_x0000_s2050" type="#_x0000_t75" style="position:absolute;margin-left:0;margin-top:0;width:644.45pt;height:909.65pt;z-index:-251657216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5DFA0" w14:textId="72E82918" w:rsidR="00E04148" w:rsidRDefault="00E04148">
    <w:pPr>
      <w:pStyle w:val="a5"/>
    </w:pPr>
    <w:r>
      <w:rPr>
        <w:noProof/>
      </w:rPr>
      <w:pict w14:anchorId="4F7D6E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48033" o:spid="_x0000_s2051" type="#_x0000_t75" style="position:absolute;margin-left:0;margin-top:0;width:644.45pt;height:909.65pt;z-index:-251656192;mso-position-horizontal:center;mso-position-horizontal-relative:margin;mso-position-vertical:center;mso-position-vertical-relative:margin" o:allowincell="f">
          <v:imagedata r:id="rId1" o:title="Frame 2087329412"/>
        </v:shape>
      </w:pict>
    </w:r>
    <w:r>
      <w:rPr>
        <w:noProof/>
      </w:rPr>
      <w:drawing>
        <wp:inline distT="0" distB="0" distL="0" distR="0" wp14:anchorId="0D2B68C2" wp14:editId="32AC8807">
          <wp:extent cx="1144800" cy="165600"/>
          <wp:effectExtent l="0" t="0" r="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ark_blue 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6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7FDB" w14:textId="1A0B66BE" w:rsidR="00E04148" w:rsidRDefault="00E04148">
    <w:pPr>
      <w:pStyle w:val="a5"/>
    </w:pPr>
    <w:r>
      <w:rPr>
        <w:noProof/>
      </w:rPr>
      <w:pict w14:anchorId="427155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148031" o:spid="_x0000_s2049" type="#_x0000_t75" style="position:absolute;margin-left:0;margin-top:0;width:644.45pt;height:909.65pt;z-index:-251658240;mso-position-horizontal:center;mso-position-horizontal-relative:margin;mso-position-vertical:center;mso-position-vertical-relative:margin" o:allowincell="f">
          <v:imagedata r:id="rId1" o:title="Frame 208732941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322F8"/>
    <w:multiLevelType w:val="hybridMultilevel"/>
    <w:tmpl w:val="C5DC0FC8"/>
    <w:lvl w:ilvl="0" w:tplc="D6F29BF4">
      <w:start w:val="1"/>
      <w:numFmt w:val="russianUpper"/>
      <w:pStyle w:val="a"/>
      <w:lvlText w:val="Приложение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B9"/>
    <w:rsid w:val="0008238C"/>
    <w:rsid w:val="00132AB9"/>
    <w:rsid w:val="00186657"/>
    <w:rsid w:val="00276878"/>
    <w:rsid w:val="00360FB4"/>
    <w:rsid w:val="00582A73"/>
    <w:rsid w:val="00875E98"/>
    <w:rsid w:val="00AF1B98"/>
    <w:rsid w:val="00C91E4C"/>
    <w:rsid w:val="00DC50CC"/>
    <w:rsid w:val="00E04148"/>
    <w:rsid w:val="00EE65C3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A26A87"/>
  <w15:chartTrackingRefBased/>
  <w15:docId w15:val="{87A35591-EBA6-4F8F-8660-8B7027EE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6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76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риложение"/>
    <w:next w:val="a0"/>
    <w:qFormat/>
    <w:rsid w:val="00276878"/>
    <w:pPr>
      <w:keepNext/>
      <w:pageBreakBefore/>
      <w:numPr>
        <w:numId w:val="1"/>
      </w:numPr>
      <w:tabs>
        <w:tab w:val="left" w:pos="2268"/>
      </w:tabs>
      <w:spacing w:after="360" w:line="240" w:lineRule="auto"/>
    </w:pPr>
    <w:rPr>
      <w:rFonts w:ascii="Arial" w:eastAsia="Times New Roman" w:hAnsi="Arial" w:cs="Arial"/>
      <w:b/>
      <w:bCs/>
      <w:kern w:val="32"/>
      <w:sz w:val="28"/>
      <w:szCs w:val="28"/>
      <w:lang w:eastAsia="ru-RU"/>
    </w:rPr>
  </w:style>
  <w:style w:type="character" w:customStyle="1" w:styleId="th-tx">
    <w:name w:val="th-tx"/>
    <w:basedOn w:val="a1"/>
    <w:rsid w:val="00EE65C3"/>
  </w:style>
  <w:style w:type="paragraph" w:styleId="a5">
    <w:name w:val="header"/>
    <w:basedOn w:val="a0"/>
    <w:link w:val="a6"/>
    <w:uiPriority w:val="99"/>
    <w:unhideWhenUsed/>
    <w:rsid w:val="00E041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041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E041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04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Наталья Сергеевна</dc:creator>
  <cp:keywords/>
  <dc:description/>
  <cp:lastModifiedBy>Саида Гаджиева</cp:lastModifiedBy>
  <cp:revision>2</cp:revision>
  <dcterms:created xsi:type="dcterms:W3CDTF">2026-02-16T15:18:00Z</dcterms:created>
  <dcterms:modified xsi:type="dcterms:W3CDTF">2026-02-16T15:18:00Z</dcterms:modified>
</cp:coreProperties>
</file>